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A92" w:rsidRPr="00C61B04" w:rsidRDefault="00D25A92" w:rsidP="00D25A92">
      <w:pPr>
        <w:spacing w:after="120"/>
        <w:rPr>
          <w:rFonts w:ascii="Times New Roman" w:hAnsi="Times New Roman"/>
          <w:sz w:val="22"/>
        </w:rPr>
      </w:pPr>
      <w:r w:rsidRPr="00C61B04">
        <w:rPr>
          <w:rFonts w:ascii="Times New Roman" w:hAnsi="Times New Roman"/>
          <w:sz w:val="22"/>
        </w:rPr>
        <w:t xml:space="preserve">W. Kymlicka, “Testing the Liberal Multiculturalist Hypothesis: Normative Theories and Social Science Evidence,” </w:t>
      </w:r>
      <w:r w:rsidRPr="00C61B04">
        <w:rPr>
          <w:rFonts w:ascii="Times New Roman" w:hAnsi="Times New Roman"/>
          <w:i/>
          <w:sz w:val="22"/>
        </w:rPr>
        <w:t>CJPS</w:t>
      </w:r>
      <w:r w:rsidRPr="00C61B04">
        <w:rPr>
          <w:rFonts w:ascii="Times New Roman" w:hAnsi="Times New Roman"/>
          <w:sz w:val="22"/>
        </w:rPr>
        <w:t xml:space="preserve"> 43:2 (June 2010)</w:t>
      </w:r>
    </w:p>
    <w:p w:rsidR="00D25A92" w:rsidRPr="00C61B04" w:rsidRDefault="00D25A92" w:rsidP="00D25A92">
      <w:pPr>
        <w:spacing w:after="120"/>
        <w:rPr>
          <w:rFonts w:ascii="Times New Roman" w:hAnsi="Times New Roman"/>
          <w:b/>
          <w:sz w:val="22"/>
        </w:rPr>
      </w:pPr>
      <w:r w:rsidRPr="00C61B04">
        <w:rPr>
          <w:rFonts w:ascii="Times New Roman" w:hAnsi="Times New Roman"/>
          <w:b/>
          <w:sz w:val="22"/>
        </w:rPr>
        <w:t>Overview</w:t>
      </w:r>
    </w:p>
    <w:p w:rsidR="00D25A92" w:rsidRPr="00C61B04" w:rsidRDefault="00D25A92" w:rsidP="00D25A92">
      <w:pPr>
        <w:spacing w:after="120"/>
        <w:rPr>
          <w:rFonts w:ascii="Times New Roman" w:hAnsi="Times New Roman"/>
          <w:sz w:val="22"/>
        </w:rPr>
      </w:pPr>
      <w:r w:rsidRPr="00C61B04">
        <w:rPr>
          <w:rFonts w:ascii="Times New Roman" w:hAnsi="Times New Roman"/>
          <w:sz w:val="22"/>
        </w:rPr>
        <w:t xml:space="preserve">For much of the 1990s the academic literature on multiculturalism was heavily normative, dominated by political philosophers who developed idealized theories of a distinctly liberal-democratic form of multicultural citizenship. The “liberal multiculturalism hypothesis” – the notion that multiculturalism policies can be adopted without jeopardizing core liberal-democratic values – has been quite influential in shaping debates in public life. Paper argues that </w:t>
      </w:r>
      <w:r w:rsidR="00C61B04" w:rsidRPr="00C61B04">
        <w:rPr>
          <w:rFonts w:ascii="Times New Roman" w:hAnsi="Times New Roman"/>
          <w:sz w:val="22"/>
        </w:rPr>
        <w:t xml:space="preserve">the evidence supports the liberal multiculturalism hypothesis, and recent rhetoric re: the failure of multiculturalism policies lack empirical evidence. “If it is a mistake to generalize the benefits of multiculturalism from the </w:t>
      </w:r>
      <w:proofErr w:type="spellStart"/>
      <w:r w:rsidR="00C61B04" w:rsidRPr="00C61B04">
        <w:rPr>
          <w:rFonts w:ascii="Times New Roman" w:hAnsi="Times New Roman"/>
          <w:sz w:val="22"/>
        </w:rPr>
        <w:t>Cdn</w:t>
      </w:r>
      <w:proofErr w:type="spellEnd"/>
      <w:r w:rsidR="00C61B04" w:rsidRPr="00C61B04">
        <w:rPr>
          <w:rFonts w:ascii="Times New Roman" w:hAnsi="Times New Roman"/>
          <w:sz w:val="22"/>
        </w:rPr>
        <w:t xml:space="preserve"> case, then surely it is equally a mistake to generalize the harms of multiculturalism from the Dutch case”</w:t>
      </w:r>
    </w:p>
    <w:p w:rsidR="00D25A92" w:rsidRPr="00C61B04" w:rsidRDefault="00D25A92" w:rsidP="00D25A92">
      <w:pPr>
        <w:spacing w:after="120"/>
        <w:rPr>
          <w:rFonts w:ascii="Times New Roman" w:hAnsi="Times New Roman"/>
          <w:b/>
          <w:sz w:val="22"/>
        </w:rPr>
      </w:pPr>
      <w:r w:rsidRPr="00C61B04">
        <w:rPr>
          <w:rFonts w:ascii="Times New Roman" w:hAnsi="Times New Roman"/>
          <w:b/>
          <w:sz w:val="22"/>
        </w:rPr>
        <w:t>Background</w:t>
      </w:r>
    </w:p>
    <w:p w:rsidR="00D25A92" w:rsidRPr="00C61B04" w:rsidRDefault="00D25A92" w:rsidP="00D25A92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C61B04">
        <w:rPr>
          <w:rFonts w:ascii="Times New Roman" w:hAnsi="Times New Roman"/>
          <w:sz w:val="22"/>
        </w:rPr>
        <w:t>Normative accounts of multiculturalism that arose in 1990s were very influential in shaping debates in academia and public life</w:t>
      </w:r>
    </w:p>
    <w:p w:rsidR="00D25A92" w:rsidRPr="00C61B04" w:rsidRDefault="00D25A92" w:rsidP="00D25A92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C61B04">
        <w:rPr>
          <w:rFonts w:ascii="Times New Roman" w:hAnsi="Times New Roman"/>
          <w:sz w:val="22"/>
        </w:rPr>
        <w:t xml:space="preserve">Based on the liberal-multiculturalist hypothesis that suggests states can adopt multiculturalism policies to fairly recognize the legitimate interests of minorities in their identity and culture without eroding core liberal-democratic values (or, that one can adopt one or more policies on the left without jeopardizing the values on the right). </w:t>
      </w:r>
    </w:p>
    <w:p w:rsidR="00D25A92" w:rsidRPr="00C61B04" w:rsidRDefault="00D25A92" w:rsidP="00D25A92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C61B04">
        <w:rPr>
          <w:rFonts w:ascii="Times New Roman" w:hAnsi="Times New Roman"/>
          <w:sz w:val="22"/>
        </w:rPr>
        <w:t>Some see multiculturalist policies (</w:t>
      </w:r>
      <w:proofErr w:type="spellStart"/>
      <w:r w:rsidRPr="00C61B04">
        <w:rPr>
          <w:rFonts w:ascii="Times New Roman" w:hAnsi="Times New Roman"/>
          <w:sz w:val="22"/>
        </w:rPr>
        <w:t>MCPs</w:t>
      </w:r>
      <w:proofErr w:type="spellEnd"/>
      <w:r w:rsidRPr="00C61B04">
        <w:rPr>
          <w:rFonts w:ascii="Times New Roman" w:hAnsi="Times New Roman"/>
          <w:sz w:val="22"/>
        </w:rPr>
        <w:t>) as presenting a tragic choice – between justice for minorities and broader liberal-democratic values</w:t>
      </w:r>
    </w:p>
    <w:p w:rsidR="00D25A92" w:rsidRPr="00C61B04" w:rsidRDefault="00D25A92" w:rsidP="00D25A92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C61B04">
        <w:rPr>
          <w:rFonts w:ascii="Times New Roman" w:hAnsi="Times New Roman"/>
          <w:sz w:val="22"/>
        </w:rPr>
        <w:t>Kymlicka attempts to test the hypothesis</w:t>
      </w:r>
    </w:p>
    <w:p w:rsidR="00D25A92" w:rsidRPr="00C61B04" w:rsidRDefault="00D25A92" w:rsidP="00D25A92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C61B04">
        <w:rPr>
          <w:rFonts w:ascii="Times New Roman" w:hAnsi="Times New Roman"/>
          <w:sz w:val="22"/>
        </w:rPr>
        <w:t>Ds</w:t>
      </w:r>
    </w:p>
    <w:p w:rsidR="00D25A92" w:rsidRPr="00C61B04" w:rsidRDefault="00D25A92" w:rsidP="00D25A92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C61B04">
        <w:rPr>
          <w:rFonts w:ascii="Times New Roman" w:hAnsi="Times New Roman"/>
          <w:sz w:val="22"/>
        </w:rPr>
        <w:t>Kymlicka raises the “bold and surprising possibility: namely, that the evidence to date, far from refuting the liberal multiculturalist hypothesis, actually supports it”</w:t>
      </w:r>
    </w:p>
    <w:p w:rsidR="00D25A92" w:rsidRPr="00C61B04" w:rsidRDefault="00D25A92" w:rsidP="00D25A92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C61B04">
        <w:rPr>
          <w:rFonts w:ascii="Times New Roman" w:hAnsi="Times New Roman"/>
          <w:sz w:val="22"/>
        </w:rPr>
        <w:t xml:space="preserve">Uses Canada as case – Kymlicka suggests that “the evidence suggests that </w:t>
      </w:r>
      <w:proofErr w:type="spellStart"/>
      <w:r w:rsidRPr="00C61B04">
        <w:rPr>
          <w:rFonts w:ascii="Times New Roman" w:hAnsi="Times New Roman"/>
          <w:sz w:val="22"/>
        </w:rPr>
        <w:t>MCPs</w:t>
      </w:r>
      <w:proofErr w:type="spellEnd"/>
      <w:r w:rsidRPr="00C61B04">
        <w:rPr>
          <w:rFonts w:ascii="Times New Roman" w:hAnsi="Times New Roman"/>
          <w:sz w:val="22"/>
        </w:rPr>
        <w:t xml:space="preserve"> are having a positive effect in the domains of freedom, equal opportunity, and solidarity” (all liberal-democratic values)</w:t>
      </w:r>
    </w:p>
    <w:p w:rsidR="00D25A92" w:rsidRPr="00C61B04" w:rsidRDefault="00D25A92" w:rsidP="00D25A92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 w:rsidRPr="00C61B04">
        <w:rPr>
          <w:rFonts w:ascii="Times New Roman" w:hAnsi="Times New Roman"/>
          <w:sz w:val="22"/>
        </w:rPr>
        <w:t xml:space="preserve">Then points to Australia, which closely followed Canada in adopting an MCP, followed by Sweden – as evidence of success – </w:t>
      </w:r>
    </w:p>
    <w:p w:rsidR="00D25A92" w:rsidRPr="00C61B04" w:rsidRDefault="00D25A92" w:rsidP="00D25A92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 w:rsidRPr="00C61B04">
        <w:rPr>
          <w:rFonts w:ascii="Times New Roman" w:hAnsi="Times New Roman"/>
          <w:sz w:val="22"/>
        </w:rPr>
        <w:t>Countries with strong and consistent policies of multiculturalism outperform the other Western democracies</w:t>
      </w:r>
    </w:p>
    <w:p w:rsidR="00C61B04" w:rsidRPr="00C61B04" w:rsidRDefault="00C61B04" w:rsidP="00D25A92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C61B04">
        <w:rPr>
          <w:rFonts w:ascii="Times New Roman" w:hAnsi="Times New Roman"/>
          <w:sz w:val="22"/>
        </w:rPr>
        <w:t xml:space="preserve">Other evidence – provided by other studies (Berry et al., 2006; </w:t>
      </w:r>
      <w:proofErr w:type="spellStart"/>
      <w:r w:rsidRPr="00C61B04">
        <w:rPr>
          <w:rFonts w:ascii="Times New Roman" w:hAnsi="Times New Roman"/>
          <w:sz w:val="22"/>
        </w:rPr>
        <w:t>Kesler</w:t>
      </w:r>
      <w:proofErr w:type="spellEnd"/>
      <w:r w:rsidRPr="00C61B04">
        <w:rPr>
          <w:rFonts w:ascii="Times New Roman" w:hAnsi="Times New Roman"/>
          <w:sz w:val="22"/>
        </w:rPr>
        <w:t xml:space="preserve"> and </w:t>
      </w:r>
      <w:proofErr w:type="spellStart"/>
      <w:r w:rsidRPr="00C61B04">
        <w:rPr>
          <w:rFonts w:ascii="Times New Roman" w:hAnsi="Times New Roman"/>
          <w:sz w:val="22"/>
        </w:rPr>
        <w:t>Bloemraad</w:t>
      </w:r>
      <w:proofErr w:type="spellEnd"/>
      <w:r w:rsidRPr="00C61B04">
        <w:rPr>
          <w:rFonts w:ascii="Times New Roman" w:hAnsi="Times New Roman"/>
          <w:sz w:val="22"/>
        </w:rPr>
        <w:t xml:space="preserve">, 2010; Weldon, 2006; and </w:t>
      </w:r>
      <w:proofErr w:type="spellStart"/>
      <w:r w:rsidRPr="00C61B04">
        <w:rPr>
          <w:rFonts w:ascii="Times New Roman" w:hAnsi="Times New Roman"/>
          <w:sz w:val="22"/>
        </w:rPr>
        <w:t>Banting</w:t>
      </w:r>
      <w:proofErr w:type="spellEnd"/>
      <w:r w:rsidRPr="00C61B04">
        <w:rPr>
          <w:rFonts w:ascii="Times New Roman" w:hAnsi="Times New Roman"/>
          <w:sz w:val="22"/>
        </w:rPr>
        <w:t xml:space="preserve"> and Kymlicka, 2006)</w:t>
      </w:r>
    </w:p>
    <w:p w:rsidR="00C61B04" w:rsidRPr="00C61B04" w:rsidRDefault="00C61B04" w:rsidP="00C61B04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 w:rsidRPr="00C61B04">
        <w:rPr>
          <w:rFonts w:ascii="Times New Roman" w:hAnsi="Times New Roman"/>
          <w:sz w:val="22"/>
        </w:rPr>
        <w:t xml:space="preserve">Children are better adapted in countries with </w:t>
      </w:r>
      <w:proofErr w:type="spellStart"/>
      <w:r w:rsidRPr="00C61B04">
        <w:rPr>
          <w:rFonts w:ascii="Times New Roman" w:hAnsi="Times New Roman"/>
          <w:sz w:val="22"/>
        </w:rPr>
        <w:t>MCPs</w:t>
      </w:r>
      <w:proofErr w:type="spellEnd"/>
      <w:r w:rsidRPr="00C61B04">
        <w:rPr>
          <w:rFonts w:ascii="Times New Roman" w:hAnsi="Times New Roman"/>
          <w:sz w:val="22"/>
        </w:rPr>
        <w:t xml:space="preserve"> (what does this mean????)</w:t>
      </w:r>
    </w:p>
    <w:p w:rsidR="00C61B04" w:rsidRPr="00C61B04" w:rsidRDefault="00C61B04" w:rsidP="00C61B04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proofErr w:type="spellStart"/>
      <w:r w:rsidRPr="00C61B04">
        <w:rPr>
          <w:rFonts w:ascii="Times New Roman" w:hAnsi="Times New Roman"/>
          <w:sz w:val="22"/>
        </w:rPr>
        <w:t>MCPs</w:t>
      </w:r>
      <w:proofErr w:type="spellEnd"/>
      <w:r w:rsidRPr="00C61B04">
        <w:rPr>
          <w:rFonts w:ascii="Times New Roman" w:hAnsi="Times New Roman"/>
          <w:sz w:val="22"/>
        </w:rPr>
        <w:t xml:space="preserve"> have a positive impact on political participation and social capital</w:t>
      </w:r>
    </w:p>
    <w:p w:rsidR="00C61B04" w:rsidRPr="00C61B04" w:rsidRDefault="00C61B04" w:rsidP="00C61B04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proofErr w:type="spellStart"/>
      <w:r w:rsidRPr="00C61B04">
        <w:rPr>
          <w:rFonts w:ascii="Times New Roman" w:hAnsi="Times New Roman"/>
          <w:sz w:val="22"/>
        </w:rPr>
        <w:t>MCPs</w:t>
      </w:r>
      <w:proofErr w:type="spellEnd"/>
      <w:r w:rsidRPr="00C61B04">
        <w:rPr>
          <w:rFonts w:ascii="Times New Roman" w:hAnsi="Times New Roman"/>
          <w:sz w:val="22"/>
        </w:rPr>
        <w:t xml:space="preserve"> have a positive effect on reducing prejudice</w:t>
      </w:r>
    </w:p>
    <w:p w:rsidR="00C61B04" w:rsidRPr="00C61B04" w:rsidRDefault="00C61B04" w:rsidP="00C61B04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 w:rsidRPr="00C61B04">
        <w:rPr>
          <w:rFonts w:ascii="Times New Roman" w:hAnsi="Times New Roman"/>
          <w:sz w:val="22"/>
        </w:rPr>
        <w:t>MCPS may have a positive effect on redistribution</w:t>
      </w:r>
    </w:p>
    <w:p w:rsidR="00C61B04" w:rsidRPr="00C61B04" w:rsidRDefault="00C61B04" w:rsidP="00C61B04">
      <w:pPr>
        <w:pStyle w:val="ListParagraph"/>
        <w:numPr>
          <w:ilvl w:val="2"/>
          <w:numId w:val="1"/>
        </w:numPr>
        <w:spacing w:after="120"/>
        <w:rPr>
          <w:rFonts w:ascii="Times New Roman" w:hAnsi="Times New Roman"/>
          <w:sz w:val="22"/>
        </w:rPr>
      </w:pPr>
      <w:r w:rsidRPr="00C61B04">
        <w:rPr>
          <w:rFonts w:ascii="Times New Roman" w:hAnsi="Times New Roman"/>
          <w:sz w:val="22"/>
        </w:rPr>
        <w:t xml:space="preserve">Though Kymlicka notes that none of these are offered up as “proof” </w:t>
      </w:r>
    </w:p>
    <w:p w:rsidR="00C61B04" w:rsidRPr="00C61B04" w:rsidRDefault="00C61B04" w:rsidP="00C61B04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C61B04">
        <w:rPr>
          <w:rFonts w:ascii="Times New Roman" w:hAnsi="Times New Roman"/>
          <w:sz w:val="22"/>
        </w:rPr>
        <w:t xml:space="preserve">Results stand in contrast to more recent political refrain that multiculturalism has failed, or is in crisis – especially coming out of Western Europe – </w:t>
      </w:r>
    </w:p>
    <w:p w:rsidR="00D25A92" w:rsidRPr="00C61B04" w:rsidRDefault="00C61B04" w:rsidP="00C61B04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 w:rsidRPr="00C61B04">
        <w:rPr>
          <w:rFonts w:ascii="Times New Roman" w:hAnsi="Times New Roman"/>
          <w:sz w:val="22"/>
        </w:rPr>
        <w:t>Dutch case is often used</w:t>
      </w:r>
    </w:p>
    <w:p w:rsidR="00D25A92" w:rsidRPr="00C61B04" w:rsidRDefault="00D25A92" w:rsidP="00D25A92">
      <w:pPr>
        <w:spacing w:after="120"/>
        <w:rPr>
          <w:rFonts w:ascii="Times New Roman" w:hAnsi="Times New Roman"/>
          <w:b/>
          <w:sz w:val="22"/>
        </w:rPr>
      </w:pPr>
      <w:r w:rsidRPr="00C61B04">
        <w:rPr>
          <w:rFonts w:ascii="Times New Roman" w:hAnsi="Times New Roman"/>
          <w:b/>
          <w:sz w:val="22"/>
        </w:rPr>
        <w:t>Conclusion</w:t>
      </w:r>
    </w:p>
    <w:p w:rsidR="00C61B04" w:rsidRPr="00C61B04" w:rsidRDefault="00C61B04" w:rsidP="00C61B04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C61B04">
        <w:rPr>
          <w:rFonts w:ascii="Times New Roman" w:hAnsi="Times New Roman"/>
          <w:sz w:val="22"/>
        </w:rPr>
        <w:t>Paper is really just a argument for looking more carefully at the empirical evidence re: multiculturalism policies</w:t>
      </w:r>
    </w:p>
    <w:p w:rsidR="00D25A92" w:rsidRPr="00C61B04" w:rsidRDefault="00D25A92" w:rsidP="00C61B04">
      <w:pPr>
        <w:pStyle w:val="ListParagraph"/>
        <w:spacing w:after="120"/>
        <w:rPr>
          <w:rFonts w:ascii="Times New Roman" w:hAnsi="Times New Roman"/>
          <w:sz w:val="22"/>
        </w:rPr>
      </w:pPr>
    </w:p>
    <w:sectPr w:rsidR="00D25A92" w:rsidRPr="00C61B04" w:rsidSect="00D25A92">
      <w:type w:val="continuous"/>
      <w:pgSz w:w="12240" w:h="15840"/>
      <w:pgMar w:top="1304" w:right="1418" w:bottom="130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51276E"/>
    <w:multiLevelType w:val="hybridMultilevel"/>
    <w:tmpl w:val="FC888912"/>
    <w:lvl w:ilvl="0" w:tplc="FB70888C">
      <w:start w:val="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25A92"/>
    <w:rsid w:val="00C61B04"/>
    <w:rsid w:val="00D25A92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A9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25A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Davidson</dc:creator>
  <cp:keywords/>
  <cp:lastModifiedBy>Adrienne Davidson</cp:lastModifiedBy>
  <cp:revision>1</cp:revision>
  <dcterms:created xsi:type="dcterms:W3CDTF">2012-05-05T18:23:00Z</dcterms:created>
  <dcterms:modified xsi:type="dcterms:W3CDTF">2012-05-05T18:48:00Z</dcterms:modified>
</cp:coreProperties>
</file>